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7B2B" w14:textId="4D11707A" w:rsidR="0003797E" w:rsidRPr="00F309E2" w:rsidRDefault="00A43629">
      <w:pPr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F309E2">
        <w:rPr>
          <w:rFonts w:ascii="Times New Roman" w:hAnsi="Times New Roman" w:cs="B Nazanin" w:hint="cs"/>
          <w:b/>
          <w:bCs/>
          <w:sz w:val="20"/>
          <w:szCs w:val="24"/>
          <w:rtl/>
        </w:rPr>
        <w:t>لیست عناوین پروپوزال های 1 سال اخیر:</w:t>
      </w:r>
    </w:p>
    <w:p w14:paraId="0A363962" w14:textId="40327644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5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shd w:val="clear" w:color="auto" w:fill="FFFFFF"/>
            <w:rtl/>
          </w:rPr>
          <w:t>بررسی اطلاعات دموگرافی و بالینی بیماران خونریزی ساب-آراکنوئید مغزی بستری شده در بیمارستان گلستان اهواز</w:t>
        </w:r>
      </w:hyperlink>
    </w:p>
    <w:p w14:paraId="596B71C0" w14:textId="38720EE8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6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پیامدهای بالینی پس از تروما سر ناشی از حوادث در بیماران مراجعه کننده به بیمارستان گلستان اهواز طی سال های 1402-1400</w:t>
        </w:r>
      </w:hyperlink>
    </w:p>
    <w:p w14:paraId="1045C25D" w14:textId="7ACABC68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7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بررسی شیوع، ریسک فاکتورها، میزان مرگ و میر و بهبودی بیماران مبتلا به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</w:rPr>
          <w:t xml:space="preserve"> Diffuse axonal injury</w:t>
        </w:r>
      </w:hyperlink>
    </w:p>
    <w:p w14:paraId="6289B0EE" w14:textId="53E8D874" w:rsidR="00A43629" w:rsidRPr="00F47569" w:rsidRDefault="00A43629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  <w:rtl/>
        </w:rPr>
        <w:t>تأث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ر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فلپ پدانکوله عروق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پر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کران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ال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در بازساز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قاعده قدام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جمجمه در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مبتلا به شکستگ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ها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ترومات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ک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قاعده جمجمه در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مارستان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گلستان اهواز از سال 1396 تا 1400</w:t>
      </w:r>
    </w:p>
    <w:p w14:paraId="2B254BB1" w14:textId="58B1C02B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8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بررسی عوامل تاثیر گذار در روند بهبود بیماران مبتلا به تنگی کانال نخاعی بدون عمل جراحی</w:t>
        </w:r>
      </w:hyperlink>
    </w:p>
    <w:p w14:paraId="6B0B9285" w14:textId="4C6407B5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9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بررسی میزان اصلاح دفورمیتی ناشی از شکستگی مهره در ناحیه توراکولومبار بوسیله عمل جراحی در بیماران مراجعه کننده به بیمارستان گلستان اهواز در سال 1401</w:t>
        </w:r>
      </w:hyperlink>
    </w:p>
    <w:p w14:paraId="5372365A" w14:textId="56C86651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10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بررسی نقش پروگنوزیس مارکر پروتئینی پروگرانولین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</w:rPr>
          <w:t xml:space="preserve"> (PGRN) 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در افراد مبتلا به سکته مغزی</w:t>
        </w:r>
      </w:hyperlink>
    </w:p>
    <w:p w14:paraId="57561F11" w14:textId="4C327459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11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بررسی مطالعه اپیدمیولوژیک آسیب های تروماتیک سر مراجعه کننده به بیمارستان گلستان اهواز طی سال 1402-1401</w:t>
        </w:r>
      </w:hyperlink>
    </w:p>
    <w:p w14:paraId="273422E4" w14:textId="6695779E" w:rsidR="00A43629" w:rsidRPr="00F47569" w:rsidRDefault="00000000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hyperlink r:id="rId12" w:history="1"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بررسی میزان بروز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</w:rPr>
          <w:t xml:space="preserve"> CTS 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و ارتباط آن با گرفتن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</w:rPr>
          <w:t xml:space="preserve"> Arterial Line </w:t>
        </w:r>
        <w:r w:rsidR="00A43629" w:rsidRPr="00F47569">
          <w:rPr>
            <w:rStyle w:val="Hyperlink"/>
            <w:rFonts w:ascii="Times New Roman" w:hAnsi="Times New Roman" w:cs="B Nazanin"/>
            <w:color w:val="auto"/>
            <w:sz w:val="20"/>
            <w:szCs w:val="24"/>
            <w:u w:val="none"/>
            <w:rtl/>
          </w:rPr>
          <w:t>در افرادی که تحت عمل جراحی ستون فقرات در سال 1401 در بیمارستان گلستان قرار میگیرند</w:t>
        </w:r>
      </w:hyperlink>
    </w:p>
    <w:p w14:paraId="05E1A96F" w14:textId="303FE842" w:rsidR="00A43629" w:rsidRPr="00F47569" w:rsidRDefault="00A43629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  <w:rtl/>
        </w:rPr>
        <w:t>شناسا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فاکتورها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تاث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ر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گذار در م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زان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درد در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دارا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تروما سر در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مراجعه کننده به اورژانس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مارستان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گلستان اهواز در سال 1402</w:t>
      </w:r>
    </w:p>
    <w:p w14:paraId="4DE0483B" w14:textId="2B902504" w:rsidR="00A43629" w:rsidRPr="00F47569" w:rsidRDefault="00A43629" w:rsidP="00A43629">
      <w:pPr>
        <w:pStyle w:val="ListParagraph"/>
        <w:numPr>
          <w:ilvl w:val="0"/>
          <w:numId w:val="1"/>
        </w:numPr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  <w:rtl/>
        </w:rPr>
        <w:t>مقا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سه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پ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امد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خونر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ز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مغز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که تحت کران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وتوم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و دکامپرس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و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کران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وتوم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قرار م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گ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رند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بعد از 30 و 90 روز در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مراجعه کننده به ب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مارستان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گلستان اهواز ط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سال 1403-1402</w:t>
      </w:r>
    </w:p>
    <w:p w14:paraId="35F18F3E" w14:textId="77777777" w:rsidR="009E5546" w:rsidRPr="00F47569" w:rsidRDefault="009E5546" w:rsidP="009E5546">
      <w:pPr>
        <w:rPr>
          <w:rFonts w:ascii="Times New Roman" w:hAnsi="Times New Roman" w:cs="B Nazanin"/>
          <w:sz w:val="20"/>
          <w:szCs w:val="24"/>
          <w:rtl/>
        </w:rPr>
      </w:pPr>
    </w:p>
    <w:p w14:paraId="11B2CAB6" w14:textId="2DA49EAC" w:rsidR="009E5546" w:rsidRPr="00F309E2" w:rsidRDefault="00364B8E" w:rsidP="009E5546">
      <w:pPr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F309E2">
        <w:rPr>
          <w:rFonts w:ascii="Times New Roman" w:hAnsi="Times New Roman" w:cs="B Nazanin" w:hint="cs"/>
          <w:b/>
          <w:bCs/>
          <w:sz w:val="20"/>
          <w:szCs w:val="24"/>
          <w:rtl/>
        </w:rPr>
        <w:t>مقالات چاپ شده 1 سال اخیر:</w:t>
      </w:r>
    </w:p>
    <w:p w14:paraId="75099AA2" w14:textId="3E83833F" w:rsidR="00364B8E" w:rsidRPr="00334B43" w:rsidRDefault="003E5744" w:rsidP="00334B4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</w:rPr>
        <w:t>Huge unrepaired myelocystocele, progressive sac</w:t>
      </w:r>
      <w:r w:rsidR="00334B43">
        <w:rPr>
          <w:rFonts w:ascii="Times New Roman" w:hAnsi="Times New Roman" w:cs="B Nazanin"/>
          <w:sz w:val="20"/>
          <w:szCs w:val="24"/>
        </w:rPr>
        <w:t xml:space="preserve"> </w:t>
      </w:r>
      <w:r w:rsidRPr="00334B43">
        <w:rPr>
          <w:rFonts w:ascii="Times New Roman" w:hAnsi="Times New Roman" w:cs="B Nazanin"/>
          <w:sz w:val="20"/>
          <w:szCs w:val="24"/>
        </w:rPr>
        <w:t>enlargement in later stages of life: a case report</w:t>
      </w:r>
    </w:p>
    <w:p w14:paraId="0A2B95F4" w14:textId="0A063D41" w:rsidR="003E5744" w:rsidRPr="00334B43" w:rsidRDefault="003E5744" w:rsidP="00334B4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</w:rPr>
        <w:t>The impact of visual and motor skills on ideational</w:t>
      </w:r>
      <w:r w:rsidR="00334B43">
        <w:rPr>
          <w:rFonts w:ascii="Times New Roman" w:hAnsi="Times New Roman" w:cs="B Nazanin"/>
          <w:sz w:val="20"/>
          <w:szCs w:val="24"/>
        </w:rPr>
        <w:t xml:space="preserve"> </w:t>
      </w:r>
      <w:r w:rsidRPr="00334B43">
        <w:rPr>
          <w:rFonts w:ascii="Times New Roman" w:hAnsi="Times New Roman" w:cs="B Nazanin"/>
          <w:sz w:val="20"/>
          <w:szCs w:val="24"/>
        </w:rPr>
        <w:t>apraxia and transcortical sensory aphasia</w:t>
      </w:r>
    </w:p>
    <w:p w14:paraId="40DBC03C" w14:textId="77777777" w:rsidR="003E5744" w:rsidRPr="00F47569" w:rsidRDefault="003E5744" w:rsidP="003E5744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</w:rPr>
        <w:t>Eye movement in reading and linguistic processing among bilingualism in oculomotor apraxia in patients with aphasia</w:t>
      </w:r>
    </w:p>
    <w:p w14:paraId="486E6359" w14:textId="09ACAFAA" w:rsidR="003E5744" w:rsidRPr="00F47569" w:rsidRDefault="003E5744" w:rsidP="003E5744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</w:rPr>
        <w:t>The Immediate Effects of Two Different Exercises on Clinical Outcomes and H-reflex in Patients With Acute Lumbosacral Radiculopathy</w:t>
      </w:r>
    </w:p>
    <w:p w14:paraId="3DE13A6F" w14:textId="77777777" w:rsidR="00E43260" w:rsidRPr="00F47569" w:rsidRDefault="00C66787" w:rsidP="00E43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  <w:rtl/>
        </w:rPr>
        <w:t>بررس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پارامترها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لگن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ستون فقرات و ساژ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ی</w:t>
      </w:r>
      <w:r w:rsidRPr="00F47569">
        <w:rPr>
          <w:rFonts w:ascii="Times New Roman" w:hAnsi="Times New Roman" w:cs="B Nazanin" w:hint="eastAsia"/>
          <w:sz w:val="20"/>
          <w:szCs w:val="24"/>
          <w:rtl/>
        </w:rPr>
        <w:t>تال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ستون فقرات در افراد بدون کمردرد مزم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ن</w:t>
      </w:r>
    </w:p>
    <w:p w14:paraId="01BD7E47" w14:textId="493CD5C1" w:rsidR="00C66787" w:rsidRPr="00F47569" w:rsidRDefault="00E43260" w:rsidP="00E432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 w:hint="cs"/>
          <w:sz w:val="20"/>
          <w:szCs w:val="24"/>
          <w:rtl/>
        </w:rPr>
        <w:t>بررسی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تاثیر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زمان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عمل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جراحی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بر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روي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بهبود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عملکرد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حرکات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ظریف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اندامهاي تحتانی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در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بیماران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مبتلا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به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آسیب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تروماتیک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طناب</w:t>
      </w:r>
      <w:r w:rsidRPr="00F47569">
        <w:rPr>
          <w:rFonts w:ascii="Times New Roman" w:hAnsi="Times New Roman" w:cs="B Nazanin"/>
          <w:sz w:val="20"/>
          <w:szCs w:val="24"/>
          <w:rtl/>
        </w:rPr>
        <w:t xml:space="preserve">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نخاعی</w:t>
      </w:r>
    </w:p>
    <w:p w14:paraId="1C3D1E31" w14:textId="224648D4" w:rsidR="00D26669" w:rsidRPr="00F47569" w:rsidRDefault="00D26669" w:rsidP="00D26669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  <w:r w:rsidRPr="00F47569">
        <w:rPr>
          <w:rFonts w:ascii="Times New Roman" w:hAnsi="Times New Roman" w:cs="B Nazanin"/>
          <w:sz w:val="20"/>
          <w:szCs w:val="24"/>
        </w:rPr>
        <w:t xml:space="preserve">Influence of cervical index changes on cervical pain </w:t>
      </w:r>
      <w:r w:rsidRPr="00F47569">
        <w:rPr>
          <w:rFonts w:ascii="Times New Roman" w:hAnsi="Times New Roman" w:cs="B Nazanin" w:hint="cs"/>
          <w:sz w:val="20"/>
          <w:szCs w:val="24"/>
          <w:rtl/>
        </w:rPr>
        <w:t>(اکسپت شده و در نوبت چاپ)</w:t>
      </w:r>
    </w:p>
    <w:p w14:paraId="3A26F8B1" w14:textId="77777777" w:rsidR="00F47569" w:rsidRPr="00F47569" w:rsidRDefault="00F47569" w:rsidP="00F4756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</w:rPr>
      </w:pPr>
    </w:p>
    <w:p w14:paraId="350C4779" w14:textId="77777777" w:rsidR="003E5744" w:rsidRPr="00F47569" w:rsidRDefault="003E5744" w:rsidP="003E5744">
      <w:pPr>
        <w:pStyle w:val="ListParagraph"/>
        <w:bidi w:val="0"/>
        <w:rPr>
          <w:rFonts w:ascii="Times New Roman" w:hAnsi="Times New Roman" w:cs="B Nazanin"/>
          <w:sz w:val="20"/>
          <w:szCs w:val="24"/>
        </w:rPr>
      </w:pPr>
    </w:p>
    <w:p w14:paraId="6D52A415" w14:textId="77777777" w:rsidR="003E5744" w:rsidRPr="00F47569" w:rsidRDefault="003E5744" w:rsidP="003E5744">
      <w:pPr>
        <w:pStyle w:val="ListParagraph"/>
        <w:bidi w:val="0"/>
        <w:rPr>
          <w:rFonts w:ascii="Times New Roman" w:hAnsi="Times New Roman" w:cs="B Nazanin"/>
          <w:sz w:val="20"/>
          <w:szCs w:val="24"/>
        </w:rPr>
      </w:pPr>
    </w:p>
    <w:sectPr w:rsidR="003E5744" w:rsidRPr="00F47569" w:rsidSect="00AF4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EDB"/>
    <w:multiLevelType w:val="hybridMultilevel"/>
    <w:tmpl w:val="7408F0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A60"/>
    <w:multiLevelType w:val="hybridMultilevel"/>
    <w:tmpl w:val="7408F0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ABA"/>
    <w:multiLevelType w:val="hybridMultilevel"/>
    <w:tmpl w:val="C9D6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C10CC"/>
    <w:multiLevelType w:val="hybridMultilevel"/>
    <w:tmpl w:val="7408F072"/>
    <w:lvl w:ilvl="0" w:tplc="8210271A">
      <w:start w:val="1"/>
      <w:numFmt w:val="decimal"/>
      <w:lvlText w:val="%1."/>
      <w:lvlJc w:val="left"/>
      <w:pPr>
        <w:ind w:left="720" w:hanging="360"/>
      </w:pPr>
      <w:rPr>
        <w:rFonts w:asci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70B16"/>
    <w:multiLevelType w:val="hybridMultilevel"/>
    <w:tmpl w:val="7408F0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27265"/>
    <w:multiLevelType w:val="hybridMultilevel"/>
    <w:tmpl w:val="396C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53279">
    <w:abstractNumId w:val="2"/>
  </w:num>
  <w:num w:numId="2" w16cid:durableId="690183938">
    <w:abstractNumId w:val="5"/>
  </w:num>
  <w:num w:numId="3" w16cid:durableId="1103644684">
    <w:abstractNumId w:val="3"/>
  </w:num>
  <w:num w:numId="4" w16cid:durableId="1219586480">
    <w:abstractNumId w:val="1"/>
  </w:num>
  <w:num w:numId="5" w16cid:durableId="2091268369">
    <w:abstractNumId w:val="4"/>
  </w:num>
  <w:num w:numId="6" w16cid:durableId="114439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xMTQyNzQyMzIytLRU0lEKTi0uzszPAykwqgUApm9tiCwAAAA="/>
  </w:docVars>
  <w:rsids>
    <w:rsidRoot w:val="00A43629"/>
    <w:rsid w:val="0003797E"/>
    <w:rsid w:val="000A0822"/>
    <w:rsid w:val="00334B43"/>
    <w:rsid w:val="00364B8E"/>
    <w:rsid w:val="003E5744"/>
    <w:rsid w:val="009E5546"/>
    <w:rsid w:val="00A43629"/>
    <w:rsid w:val="00AF4EA9"/>
    <w:rsid w:val="00BE4AAE"/>
    <w:rsid w:val="00C66787"/>
    <w:rsid w:val="00D26669"/>
    <w:rsid w:val="00D76501"/>
    <w:rsid w:val="00E43260"/>
    <w:rsid w:val="00F309E2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C83D"/>
  <w15:chartTrackingRefBased/>
  <w15:docId w15:val="{3F9B40C2-454D-4327-8166-FF2C79B8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3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san.ajums.ac.ir/general/cartable.ac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hsan.ajums.ac.ir/general/cartable.action" TargetMode="External"/><Relationship Id="rId12" Type="http://schemas.openxmlformats.org/officeDocument/2006/relationships/hyperlink" Target="https://behsan.ajums.ac.ir/general/cartable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hsan.ajums.ac.ir/general/cartable.action" TargetMode="External"/><Relationship Id="rId11" Type="http://schemas.openxmlformats.org/officeDocument/2006/relationships/hyperlink" Target="https://behsan.ajums.ac.ir/general/cartable.action" TargetMode="External"/><Relationship Id="rId5" Type="http://schemas.openxmlformats.org/officeDocument/2006/relationships/hyperlink" Target="https://behsan.ajums.ac.ir/general/cartable.action" TargetMode="External"/><Relationship Id="rId10" Type="http://schemas.openxmlformats.org/officeDocument/2006/relationships/hyperlink" Target="https://behsan.ajums.ac.ir/general/cartable.a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hsan.ajums.ac.ir/general/cartable.a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ebrahimi</dc:creator>
  <cp:keywords/>
  <dc:description/>
  <cp:lastModifiedBy>mina ebrahimi</cp:lastModifiedBy>
  <cp:revision>13</cp:revision>
  <dcterms:created xsi:type="dcterms:W3CDTF">2023-12-30T19:58:00Z</dcterms:created>
  <dcterms:modified xsi:type="dcterms:W3CDTF">2023-12-31T07:09:00Z</dcterms:modified>
</cp:coreProperties>
</file>